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3B00C">
      <w:pPr>
        <w:spacing w:after="192"/>
        <w:jc w:val="left"/>
      </w:pPr>
      <w:r>
        <w:rPr>
          <w:rFonts w:hint="eastAsia" w:ascii="微软雅黑" w:hAnsi="微软雅黑" w:eastAsia="微软雅黑" w:cs="微软雅黑"/>
          <w:b/>
          <w:color w:val="1B4E7A"/>
          <w:sz w:val="24"/>
          <w:lang w:eastAsia="zh-CN"/>
        </w:rPr>
        <w:t>商学院总院运营中心</w:t>
      </w:r>
      <w:r>
        <w:rPr>
          <w:rFonts w:ascii="微软雅黑" w:hAnsi="微软雅黑"/>
          <w:b/>
          <w:color w:val="1B4E7A"/>
          <w:sz w:val="24"/>
        </w:rPr>
        <w:t xml:space="preserve"> · </w:t>
      </w:r>
      <w:r>
        <w:rPr>
          <w:rFonts w:hint="eastAsia" w:ascii="微软雅黑" w:hAnsi="微软雅黑" w:eastAsia="微软雅黑" w:cs="微软雅黑"/>
          <w:b/>
          <w:color w:val="1B4E7A"/>
          <w:sz w:val="24"/>
          <w:lang w:eastAsia="zh-CN"/>
        </w:rPr>
        <w:t>标准作业手册</w:t>
      </w:r>
    </w:p>
    <w:p w14:paraId="55E3D7DD">
      <w:pPr>
        <w:pStyle w:val="3"/>
        <w:spacing w:after="260" w:line="324" w:lineRule="auto"/>
        <w:jc w:val="left"/>
      </w:pPr>
      <w:r>
        <w:rPr>
          <w:rFonts w:hint="eastAsia" w:ascii="微软雅黑" w:hAnsi="微软雅黑" w:eastAsia="微软雅黑" w:cs="微软雅黑"/>
          <w:b/>
          <w:color w:val="1B4E7A"/>
          <w:sz w:val="52"/>
          <w:lang w:eastAsia="zh-CN"/>
        </w:rPr>
        <w:t>7 天陪跑手册</w:t>
      </w:r>
    </w:p>
    <w:p w14:paraId="02961585">
      <w:pPr>
        <w:spacing w:after="276"/>
        <w:jc w:val="left"/>
      </w:pPr>
      <w:r>
        <w:rPr>
          <w:rFonts w:hint="eastAsia" w:ascii="微软雅黑" w:hAnsi="微软雅黑" w:eastAsia="微软雅黑" w:cs="微软雅黑"/>
          <w:color w:val="667684"/>
          <w:sz w:val="23"/>
          <w:lang w:eastAsia="zh-CN"/>
        </w:rPr>
        <w:t>分院开业初期驻店陪跑标准作业手册</w:t>
      </w:r>
    </w:p>
    <w:p w14:paraId="21873BF4">
      <w:pPr>
        <w:jc w:val="left"/>
      </w:pPr>
      <w:r>
        <w:rPr>
          <w:rFonts w:hint="eastAsia" w:ascii="微软雅黑" w:hAnsi="微软雅黑" w:eastAsia="微软雅黑" w:cs="微软雅黑"/>
          <w:color w:val="667684"/>
          <w:sz w:val="19"/>
          <w:lang w:eastAsia="zh-CN"/>
        </w:rPr>
        <w:t>版本</w:t>
      </w:r>
      <w:r>
        <w:rPr>
          <w:color w:val="667684"/>
          <w:sz w:val="19"/>
        </w:rPr>
        <w:t xml:space="preserve"> V1.0</w:t>
      </w:r>
      <w:r>
        <w:rPr>
          <w:rFonts w:hint="eastAsia" w:ascii="微软雅黑" w:hAnsi="微软雅黑" w:eastAsia="微软雅黑" w:cs="微软雅黑"/>
          <w:color w:val="667684"/>
          <w:sz w:val="19"/>
          <w:lang w:eastAsia="zh-CN"/>
        </w:rPr>
        <w:t>　｜　适用对象：县区级</w:t>
      </w:r>
      <w:r>
        <w:rPr>
          <w:color w:val="667684"/>
          <w:sz w:val="19"/>
        </w:rPr>
        <w:t xml:space="preserve"> / </w:t>
      </w:r>
      <w:r>
        <w:rPr>
          <w:rFonts w:hint="eastAsia" w:ascii="微软雅黑" w:hAnsi="微软雅黑" w:eastAsia="微软雅黑" w:cs="微软雅黑"/>
          <w:color w:val="667684"/>
          <w:sz w:val="19"/>
          <w:lang w:eastAsia="zh-CN"/>
        </w:rPr>
        <w:t>市级分院　｜　配套文件：《</w:t>
      </w:r>
      <w:r>
        <w:rPr>
          <w:color w:val="667684"/>
          <w:sz w:val="19"/>
        </w:rPr>
        <w:t xml:space="preserve">30 </w:t>
      </w:r>
      <w:r>
        <w:rPr>
          <w:rFonts w:hint="eastAsia" w:ascii="微软雅黑" w:hAnsi="微软雅黑" w:eastAsia="微软雅黑" w:cs="微软雅黑"/>
          <w:color w:val="667684"/>
          <w:sz w:val="19"/>
          <w:lang w:eastAsia="zh-CN"/>
        </w:rPr>
        <w:t>人会议</w:t>
      </w:r>
      <w:r>
        <w:rPr>
          <w:color w:val="667684"/>
          <w:sz w:val="19"/>
        </w:rPr>
        <w:t xml:space="preserve"> SOP </w:t>
      </w:r>
      <w:r>
        <w:rPr>
          <w:rFonts w:hint="eastAsia" w:ascii="微软雅黑" w:hAnsi="微软雅黑" w:eastAsia="微软雅黑" w:cs="微软雅黑"/>
          <w:color w:val="667684"/>
          <w:sz w:val="19"/>
          <w:lang w:eastAsia="zh-CN"/>
        </w:rPr>
        <w:t>手册》</w:t>
      </w:r>
    </w:p>
    <w:p w14:paraId="3605F540">
      <w:pPr>
        <w:sectPr>
          <w:pgSz w:w="11906" w:h="16838"/>
          <w:pgMar w:top="1440" w:right="1797" w:bottom="1440" w:left="1797" w:header="720" w:footer="720" w:gutter="0"/>
          <w:cols w:space="720" w:num="1"/>
        </w:sectPr>
      </w:pPr>
    </w:p>
    <w:p w14:paraId="5BACF290">
      <w:pPr>
        <w:spacing w:after="115"/>
        <w:jc w:val="left"/>
      </w:pPr>
      <w:r>
        <w:rPr>
          <w:rFonts w:hint="eastAsia" w:ascii="微软雅黑" w:hAnsi="微软雅黑" w:eastAsia="微软雅黑" w:cs="微软雅黑"/>
          <w:b/>
          <w:color w:val="14293B"/>
          <w:sz w:val="23"/>
          <w:lang w:eastAsia="zh-CN"/>
        </w:rPr>
        <w:t>目录</w:t>
      </w:r>
    </w:p>
    <w:p w14:paraId="1A6D60BF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一、手册说明</w:t>
      </w:r>
    </w:p>
    <w:p w14:paraId="0E2DA9AB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二、陪跑前置准备（进驻前）</w:t>
      </w:r>
    </w:p>
    <w:p w14:paraId="72541D61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三、</w:t>
      </w:r>
      <w:r>
        <w:rPr>
          <w:color w:val="2B2B2B"/>
          <w:sz w:val="21"/>
        </w:rPr>
        <w:t xml:space="preserve">7 </w:t>
      </w: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天陪跑日程（逐日任务）</w:t>
      </w:r>
    </w:p>
    <w:p w14:paraId="49222314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四、陪跑交付物清单</w:t>
      </w:r>
    </w:p>
    <w:p w14:paraId="001CA3E4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五、陪跑后跟踪机制（</w:t>
      </w:r>
      <w:r>
        <w:rPr>
          <w:color w:val="2B2B2B"/>
          <w:sz w:val="21"/>
        </w:rPr>
        <w:t xml:space="preserve">30 / 60 / 90 </w:t>
      </w: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天）</w:t>
      </w:r>
    </w:p>
    <w:p w14:paraId="40CAE296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六、双方职责与配合要求</w:t>
      </w:r>
    </w:p>
    <w:p w14:paraId="0D730176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七、常见问题与应对</w:t>
      </w:r>
    </w:p>
    <w:p w14:paraId="451A437E">
      <w:pPr>
        <w:sectPr>
          <w:pgSz w:w="11906" w:h="16838"/>
          <w:pgMar w:top="1440" w:right="1797" w:bottom="1440" w:left="1797" w:header="720" w:footer="720" w:gutter="0"/>
          <w:cols w:space="720" w:num="1"/>
        </w:sectPr>
      </w:pPr>
    </w:p>
    <w:p w14:paraId="48630126">
      <w:pPr>
        <w:jc w:val="left"/>
      </w:pPr>
      <w:r>
        <w:rPr>
          <w:rFonts w:hint="eastAsia" w:ascii="微软雅黑" w:hAnsi="微软雅黑" w:eastAsia="微软雅黑" w:cs="微软雅黑"/>
          <w:b/>
          <w:color w:val="14293B"/>
          <w:sz w:val="26"/>
          <w:lang w:eastAsia="zh-CN"/>
        </w:rPr>
        <w:t>陪跑目标速览</w:t>
      </w:r>
    </w:p>
    <w:p w14:paraId="1F6D1951"/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2174"/>
        <w:gridCol w:w="2174"/>
        <w:gridCol w:w="2174"/>
      </w:tblGrid>
      <w:tr w14:paraId="22F09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72" w:type="dxa"/>
              <w:left w:w="192" w:type="dxa"/>
              <w:bottom w:w="72" w:type="dxa"/>
              <w:right w:w="192" w:type="dxa"/>
            </w:tcMar>
            <w:vAlign w:val="center"/>
          </w:tcPr>
          <w:p w14:paraId="79382A5B">
            <w:pPr>
              <w:spacing w:before="47" w:after="47" w:line="240" w:lineRule="auto"/>
            </w:pPr>
            <w:r>
              <w:rPr>
                <w:rFonts w:hint="eastAsia" w:ascii="微软雅黑" w:hAnsi="微软雅黑" w:eastAsia="微软雅黑"/>
                <w:b/>
                <w:color w:val="667684"/>
                <w:sz w:val="19"/>
              </w:rPr>
              <w:t>带出一场会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72" w:type="dxa"/>
              <w:left w:w="192" w:type="dxa"/>
              <w:bottom w:w="72" w:type="dxa"/>
              <w:right w:w="192" w:type="dxa"/>
            </w:tcMar>
            <w:vAlign w:val="center"/>
          </w:tcPr>
          <w:p w14:paraId="5AB1CE24">
            <w:pPr>
              <w:spacing w:before="47" w:after="47" w:line="240" w:lineRule="auto"/>
            </w:pPr>
            <w:r>
              <w:rPr>
                <w:rFonts w:hint="eastAsia" w:ascii="微软雅黑" w:hAnsi="微软雅黑" w:eastAsia="微软雅黑"/>
                <w:b/>
                <w:color w:val="667684"/>
                <w:sz w:val="19"/>
              </w:rPr>
              <w:t>带会一个团队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72" w:type="dxa"/>
              <w:left w:w="192" w:type="dxa"/>
              <w:bottom w:w="72" w:type="dxa"/>
              <w:right w:w="192" w:type="dxa"/>
            </w:tcMar>
            <w:vAlign w:val="center"/>
          </w:tcPr>
          <w:p w14:paraId="2CF662F1">
            <w:pPr>
              <w:spacing w:before="47" w:after="47" w:line="240" w:lineRule="auto"/>
            </w:pPr>
            <w:r>
              <w:rPr>
                <w:rFonts w:hint="eastAsia" w:ascii="微软雅黑" w:hAnsi="微软雅黑" w:eastAsia="微软雅黑"/>
                <w:b/>
                <w:color w:val="667684"/>
                <w:sz w:val="19"/>
              </w:rPr>
              <w:t>留下三套工具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72" w:type="dxa"/>
              <w:left w:w="192" w:type="dxa"/>
              <w:bottom w:w="72" w:type="dxa"/>
              <w:right w:w="192" w:type="dxa"/>
            </w:tcMar>
            <w:vAlign w:val="center"/>
          </w:tcPr>
          <w:p w14:paraId="00012F43">
            <w:pPr>
              <w:spacing w:before="47" w:after="47" w:line="240" w:lineRule="auto"/>
            </w:pPr>
            <w:r>
              <w:rPr>
                <w:rFonts w:hint="eastAsia" w:ascii="微软雅黑" w:hAnsi="微软雅黑" w:eastAsia="微软雅黑"/>
                <w:b/>
                <w:color w:val="667684"/>
                <w:sz w:val="19"/>
              </w:rPr>
              <w:t>驻店周期</w:t>
            </w:r>
          </w:p>
        </w:tc>
      </w:tr>
      <w:tr w14:paraId="32C15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2F26214">
            <w:pPr>
              <w:spacing w:before="47" w:after="47" w:line="240" w:lineRule="auto"/>
              <w:jc w:val="center"/>
            </w:pPr>
            <w:r>
              <w:rPr>
                <w:b/>
                <w:color w:val="667684"/>
                <w:sz w:val="19"/>
              </w:rPr>
              <w:t>1 场</w:t>
            </w:r>
            <w:r>
              <w:rPr>
                <w:color w:val="667684"/>
                <w:sz w:val="19"/>
              </w:rPr>
              <w:t xml:space="preserve"> 首场  30  人会议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3D55336">
            <w:pPr>
              <w:spacing w:before="47" w:after="47" w:line="240" w:lineRule="auto"/>
              <w:jc w:val="center"/>
            </w:pPr>
            <w:r>
              <w:rPr>
                <w:b/>
                <w:color w:val="667684"/>
                <w:sz w:val="19"/>
              </w:rPr>
              <w:t>独立办会</w:t>
            </w:r>
            <w:r>
              <w:rPr>
                <w:color w:val="667684"/>
                <w:sz w:val="19"/>
              </w:rPr>
              <w:t xml:space="preserve"> 团队具备独立承接能力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9103321">
            <w:pPr>
              <w:spacing w:before="47" w:after="47" w:line="240" w:lineRule="auto"/>
              <w:jc w:val="center"/>
            </w:pPr>
            <w:r>
              <w:rPr>
                <w:b/>
                <w:color w:val="667684"/>
                <w:sz w:val="19"/>
              </w:rPr>
              <w:t>3 套</w:t>
            </w:r>
            <w:r>
              <w:rPr>
                <w:color w:val="667684"/>
                <w:sz w:val="19"/>
              </w:rPr>
              <w:t xml:space="preserve"> 会议包 / 档案 / 跟进工具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4A9B5E7">
            <w:pPr>
              <w:spacing w:before="47" w:after="47" w:line="240" w:lineRule="auto"/>
              <w:jc w:val="center"/>
            </w:pPr>
            <w:r>
              <w:rPr>
                <w:b/>
                <w:color w:val="667684"/>
                <w:sz w:val="19"/>
              </w:rPr>
              <w:t>约 7 天</w:t>
            </w:r>
            <w:r>
              <w:rPr>
                <w:color w:val="667684"/>
                <w:sz w:val="19"/>
              </w:rPr>
              <w:t xml:space="preserve"> 驻店  + 90  天跟踪</w:t>
            </w:r>
          </w:p>
        </w:tc>
      </w:tr>
    </w:tbl>
    <w:p w14:paraId="01A55B66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0" w:name="section-1"/>
      <w:bookmarkEnd w:id="0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一、手册说明</w:t>
      </w:r>
    </w:p>
    <w:p w14:paraId="4FDA1A98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本章说明陪跑手册的编制目的、陪跑目标与团队分工，明确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陪跑不是代做，而是带着做、教着做、放手做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的执行原则。</w:t>
      </w:r>
    </w:p>
    <w:p w14:paraId="2883F314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（一）编制目的</w:t>
      </w:r>
    </w:p>
    <w:p w14:paraId="6FE8D355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分院开业初期是团队能力最薄弱、信心最不足的阶段。总院通过约</w:t>
      </w:r>
      <w:r>
        <w:t xml:space="preserve"> 7 </w:t>
      </w:r>
      <w:r>
        <w:rPr>
          <w:rFonts w:hint="eastAsia" w:ascii="微软雅黑" w:hAnsi="微软雅黑" w:eastAsia="微软雅黑" w:cs="微软雅黑"/>
          <w:lang w:eastAsia="zh-CN"/>
        </w:rPr>
        <w:t>天驻店陪跑，把总院的标准、方法与经验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搬进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分院，手把手带出首场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人会议，实现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开一家、成一家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。本手册把陪跑全过程标准化，明确总部陪跑人员与分院团队每天做什么、交付什么、验收什么。</w:t>
      </w:r>
    </w:p>
    <w:p w14:paraId="5989BB8B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（二）陪跑目标</w:t>
      </w:r>
    </w:p>
    <w:p w14:paraId="26FF874A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陪跑不是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代做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，而是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带着做、教着做、放手做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，最终交付三样成果：</w:t>
      </w:r>
    </w:p>
    <w:p w14:paraId="616BC6DE">
      <w:pPr>
        <w:pStyle w:val="14"/>
        <w:numPr>
          <w:ilvl w:val="0"/>
          <w:numId w:val="7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带出一场会</w:t>
      </w:r>
      <w:r>
        <w:t>——</w:t>
      </w:r>
      <w:r>
        <w:rPr>
          <w:rFonts w:hint="eastAsia" w:ascii="微软雅黑" w:hAnsi="微软雅黑" w:eastAsia="微软雅黑" w:cs="微软雅黑"/>
          <w:lang w:eastAsia="zh-CN"/>
        </w:rPr>
        <w:t>成功举办首场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人会议，到会</w:t>
      </w:r>
      <w:r>
        <w:t xml:space="preserve"> ≥30 </w:t>
      </w:r>
      <w:r>
        <w:rPr>
          <w:rFonts w:hint="eastAsia" w:ascii="微软雅黑" w:hAnsi="微软雅黑" w:eastAsia="微软雅黑" w:cs="微软雅黑"/>
          <w:lang w:eastAsia="zh-CN"/>
        </w:rPr>
        <w:t>人；</w:t>
      </w:r>
    </w:p>
    <w:p w14:paraId="1A682028">
      <w:pPr>
        <w:pStyle w:val="14"/>
        <w:numPr>
          <w:ilvl w:val="0"/>
          <w:numId w:val="7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带会一个团队</w:t>
      </w:r>
      <w:r>
        <w:t>——</w:t>
      </w:r>
      <w:r>
        <w:rPr>
          <w:rFonts w:hint="eastAsia" w:ascii="微软雅黑" w:hAnsi="微软雅黑" w:eastAsia="微软雅黑" w:cs="微软雅黑"/>
          <w:lang w:eastAsia="zh-CN"/>
        </w:rPr>
        <w:t>让分院团队掌握邀约、签到、跟进、主持等核心动作，具备独立承接下一场会议的能力；</w:t>
      </w:r>
    </w:p>
    <w:p w14:paraId="5C7889C7">
      <w:pPr>
        <w:pStyle w:val="14"/>
        <w:numPr>
          <w:ilvl w:val="0"/>
          <w:numId w:val="7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留下三套工具</w:t>
      </w:r>
      <w:r>
        <w:t>——</w:t>
      </w:r>
      <w:r>
        <w:rPr>
          <w:rFonts w:hint="eastAsia" w:ascii="微软雅黑" w:hAnsi="微软雅黑" w:eastAsia="微软雅黑" w:cs="微软雅黑"/>
          <w:lang w:eastAsia="zh-CN"/>
        </w:rPr>
        <w:t>会议方案与物料包、客户档案模板、跟进转化工具。</w:t>
      </w:r>
    </w:p>
    <w:p w14:paraId="67F16CDC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（三）陪跑团队与分工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267AB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7325D53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角色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C08A112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人数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6153DED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职责</w:t>
            </w:r>
          </w:p>
        </w:tc>
      </w:tr>
      <w:tr w14:paraId="59A99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BCA426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陪跑督导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79EA37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521655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流程与标准导入、现场督导、每日复盘、数据与工具移交</w:t>
            </w:r>
          </w:p>
        </w:tc>
      </w:tr>
      <w:tr w14:paraId="04A56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B19CBA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陪跑讲师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8C4EB8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418DF0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课程导入、会议主讲、技术演示、分院讲师带教</w:t>
            </w:r>
          </w:p>
        </w:tc>
      </w:tr>
    </w:tbl>
    <w:p w14:paraId="3E9665A3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分院团队要求：</w:t>
      </w:r>
      <w:r>
        <w:rPr>
          <w:rFonts w:hint="eastAsia" w:ascii="微软雅黑" w:hAnsi="微软雅黑" w:eastAsia="微软雅黑" w:cs="微软雅黑"/>
          <w:lang w:eastAsia="zh-CN"/>
        </w:rPr>
        <w:t>院长全程参与，会议执行团队（邀约、签到、跟进等）全程跟学跟做；陪跑期间分院须暂停其他无关事务，集中精力配合。</w:t>
      </w:r>
    </w:p>
    <w:p w14:paraId="6BFC41B6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1" w:name="section-2"/>
      <w:bookmarkEnd w:id="1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二、陪跑前置准备（进驻前）</w:t>
      </w:r>
    </w:p>
    <w:p w14:paraId="2C839A54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陪跑效果取决于进驻前的准备。本章明确总院在派员进驻前必须完成的五项前置动作。</w:t>
      </w:r>
    </w:p>
    <w:p w14:paraId="43150E97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总院须在派员进驻前完成以下动作：</w:t>
      </w:r>
    </w:p>
    <w:p w14:paraId="72F4F1DA">
      <w:pPr>
        <w:pStyle w:val="14"/>
        <w:numPr>
          <w:ilvl w:val="0"/>
          <w:numId w:val="8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资质复核</w:t>
      </w:r>
      <w:r>
        <w:rPr>
          <w:rFonts w:hint="eastAsia" w:ascii="微软雅黑" w:hAnsi="微软雅黑" w:eastAsia="微软雅黑" w:cs="微软雅黑"/>
          <w:lang w:eastAsia="zh-CN"/>
        </w:rPr>
        <w:t>：确认分院场地（</w:t>
      </w:r>
      <w:r>
        <w:t>≥80㎡</w:t>
      </w:r>
      <w:r>
        <w:rPr>
          <w:rFonts w:hint="eastAsia" w:ascii="微软雅黑" w:hAnsi="微软雅黑" w:eastAsia="微软雅黑" w:cs="微软雅黑"/>
          <w:lang w:eastAsia="zh-CN"/>
        </w:rPr>
        <w:t>）、持证调理师（</w:t>
      </w:r>
      <w:r>
        <w:t xml:space="preserve">≥1 </w:t>
      </w:r>
      <w:r>
        <w:rPr>
          <w:rFonts w:hint="eastAsia" w:ascii="微软雅黑" w:hAnsi="微软雅黑" w:eastAsia="微软雅黑" w:cs="微软雅黑"/>
          <w:lang w:eastAsia="zh-CN"/>
        </w:rPr>
        <w:t>名）、营业执照（涵盖养生保健服务类）三项准入要件齐全；</w:t>
      </w:r>
    </w:p>
    <w:p w14:paraId="24DC78F8">
      <w:pPr>
        <w:pStyle w:val="14"/>
        <w:numPr>
          <w:ilvl w:val="0"/>
          <w:numId w:val="8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需求摸底</w:t>
      </w:r>
      <w:r>
        <w:rPr>
          <w:rFonts w:hint="eastAsia" w:ascii="微软雅黑" w:hAnsi="微软雅黑" w:eastAsia="微软雅黑" w:cs="微软雅黑"/>
          <w:lang w:eastAsia="zh-CN"/>
        </w:rPr>
        <w:t>：与院长沟通本地市场情况、已有资源（老客户、社群、网点意向）、团队人员情况；</w:t>
      </w:r>
    </w:p>
    <w:p w14:paraId="6CDFCDD7">
      <w:pPr>
        <w:pStyle w:val="14"/>
        <w:numPr>
          <w:ilvl w:val="0"/>
          <w:numId w:val="8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排期确认</w:t>
      </w:r>
      <w:r>
        <w:rPr>
          <w:rFonts w:hint="eastAsia" w:ascii="微软雅黑" w:hAnsi="微软雅黑" w:eastAsia="微软雅黑" w:cs="微软雅黑"/>
          <w:lang w:eastAsia="zh-CN"/>
        </w:rPr>
        <w:t>：确定驻店起止日期，原则上分院挂牌开业前</w:t>
      </w:r>
      <w:r>
        <w:t xml:space="preserve"> 3—5 </w:t>
      </w:r>
      <w:r>
        <w:rPr>
          <w:rFonts w:hint="eastAsia" w:ascii="微软雅黑" w:hAnsi="微软雅黑" w:eastAsia="微软雅黑" w:cs="微软雅黑"/>
          <w:lang w:eastAsia="zh-CN"/>
        </w:rPr>
        <w:t>天进驻，会议安排在</w:t>
      </w:r>
      <w:r>
        <w:t xml:space="preserve"> D6</w:t>
      </w:r>
      <w:r>
        <w:rPr>
          <w:rFonts w:hint="eastAsia" w:ascii="微软雅黑" w:hAnsi="微软雅黑" w:eastAsia="微软雅黑" w:cs="微软雅黑"/>
          <w:lang w:eastAsia="zh-CN"/>
        </w:rPr>
        <w:t>；</w:t>
      </w:r>
    </w:p>
    <w:p w14:paraId="4F196D73">
      <w:pPr>
        <w:pStyle w:val="14"/>
        <w:numPr>
          <w:ilvl w:val="0"/>
          <w:numId w:val="8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物料预发</w:t>
      </w:r>
      <w:r>
        <w:rPr>
          <w:rFonts w:hint="eastAsia" w:ascii="微软雅黑" w:hAnsi="微软雅黑" w:eastAsia="微软雅黑" w:cs="微软雅黑"/>
          <w:lang w:eastAsia="zh-CN"/>
        </w:rPr>
        <w:t>：品牌物料、价目、加盟政策文件、客户档案模板提前寄送或线上传输；</w:t>
      </w:r>
    </w:p>
    <w:p w14:paraId="148E085A">
      <w:pPr>
        <w:pStyle w:val="14"/>
        <w:numPr>
          <w:ilvl w:val="0"/>
          <w:numId w:val="8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名单预建</w:t>
      </w:r>
      <w:r>
        <w:rPr>
          <w:rFonts w:hint="eastAsia" w:ascii="微软雅黑" w:hAnsi="微软雅黑" w:eastAsia="微软雅黑" w:cs="微软雅黑"/>
          <w:lang w:eastAsia="zh-CN"/>
        </w:rPr>
        <w:t>：指导分院提前访客、建群，进驻时至少已有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人以上潜在邀约名单。</w:t>
      </w:r>
    </w:p>
    <w:p w14:paraId="75CB1D36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2" w:name="section-3"/>
      <w:bookmarkEnd w:id="2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三、7 天陪跑日程（逐日任务）</w:t>
      </w:r>
    </w:p>
    <w:p w14:paraId="17B1308F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本章是手册的核心。</w:t>
      </w:r>
      <w:r>
        <w:t xml:space="preserve">D1—D7 </w:t>
      </w:r>
      <w:r>
        <w:rPr>
          <w:rFonts w:hint="eastAsia" w:ascii="微软雅黑" w:hAnsi="微软雅黑" w:eastAsia="微软雅黑" w:cs="微软雅黑"/>
          <w:lang w:eastAsia="zh-CN"/>
        </w:rPr>
        <w:t>每天都有明确的主题、任务与交付物，陪跑人员须逐日对照执行，并于当天与院长复盘验收。</w:t>
      </w:r>
    </w:p>
    <w:p w14:paraId="1EB5328E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D1：进驻诊断</w:t>
      </w:r>
    </w:p>
    <w:p w14:paraId="50D06699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主题：摸清家底，找准打法。目标是完成分院经营诊断，确定会议时间、主题与总目标。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29CE6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1B8462C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时段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5B783E9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任务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A26507E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交付物</w:t>
            </w:r>
          </w:p>
        </w:tc>
      </w:tr>
      <w:tr w14:paraId="4913F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2681BE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上午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6438C2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场地与动线查看（接待区、教学区、洽谈区）、执照与资质复核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A7E8C6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场地诊断记录</w:t>
            </w:r>
          </w:p>
        </w:tc>
      </w:tr>
      <w:tr w14:paraId="4B412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C37AB8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下午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2AB6C5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客群与资源盘点（老客户、社群、周边门店）、团队访谈（了解能力结构与意愿）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EE6E0B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资源盘点表、团队能力评估</w:t>
            </w:r>
          </w:p>
        </w:tc>
      </w:tr>
      <w:tr w14:paraId="79D30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AA4CF4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晚间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7FABD9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与院长复盘当日诊断，确定会议时间、主题与总目标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193908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会议总目标确认单</w:t>
            </w:r>
          </w:p>
        </w:tc>
      </w:tr>
    </w:tbl>
    <w:p w14:paraId="329A97F3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验收标准：</w:t>
      </w:r>
      <w:r>
        <w:rPr>
          <w:rFonts w:hint="eastAsia" w:ascii="微软雅黑" w:hAnsi="微软雅黑" w:eastAsia="微软雅黑" w:cs="微软雅黑"/>
          <w:lang w:eastAsia="zh-CN"/>
        </w:rPr>
        <w:t>完成《分院经营诊断简报》初稿；会议时间、主题、目标三项确定。</w:t>
      </w:r>
    </w:p>
    <w:p w14:paraId="1C19ACEE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D2：标准导入</w:t>
      </w:r>
    </w:p>
    <w:p w14:paraId="5501FD2B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主题：把总院的标准装进分院。目标是完成品牌、课程、话术与客户档案模板的导入与落地。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7E554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4C72711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时段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1596B83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任务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388372C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交付物</w:t>
            </w:r>
          </w:p>
        </w:tc>
      </w:tr>
      <w:tr w14:paraId="13CC2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10334A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上午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DAB531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品牌物料上墙、门头与分区规范、 VI  使用培训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BFC4DB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物料布置验收</w:t>
            </w:r>
          </w:p>
        </w:tc>
      </w:tr>
      <w:tr w14:paraId="55542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B55D25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下午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0D2ABA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课程体系与价目导入、加盟政策与网点权益讲解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DF6C36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价目海报、政策单页上墙</w:t>
            </w:r>
          </w:p>
        </w:tc>
      </w:tr>
      <w:tr w14:paraId="6AF540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6E6363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晚间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863D08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接待话术与客户档案模板培训（含留资表填写规范）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4AC928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话术卡、档案模板培训记录</w:t>
            </w:r>
          </w:p>
        </w:tc>
      </w:tr>
    </w:tbl>
    <w:p w14:paraId="116A05B4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验收标准：</w:t>
      </w:r>
      <w:r>
        <w:rPr>
          <w:rFonts w:hint="eastAsia" w:ascii="微软雅黑" w:hAnsi="微软雅黑" w:eastAsia="微软雅黑" w:cs="微软雅黑"/>
          <w:lang w:eastAsia="zh-CN"/>
        </w:rPr>
        <w:t>分院全员掌握课程体系与价目；客户档案模板落地并完成填写示范；接待话术完成</w:t>
      </w:r>
      <w:r>
        <w:t xml:space="preserve"> 1 </w:t>
      </w:r>
      <w:r>
        <w:rPr>
          <w:rFonts w:hint="eastAsia" w:ascii="微软雅黑" w:hAnsi="微软雅黑" w:eastAsia="微软雅黑" w:cs="微软雅黑"/>
          <w:lang w:eastAsia="zh-CN"/>
        </w:rPr>
        <w:t>轮演练。</w:t>
      </w:r>
    </w:p>
    <w:p w14:paraId="63BD2056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D3：营销预热</w:t>
      </w:r>
    </w:p>
    <w:p w14:paraId="02CBFD64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主题：把会议方案定下来，把邀约动起来。目标是会议方案定稿、邀约名单成型、预热内容发布。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30D79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0F1F75F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时段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4CAD985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任务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A30F7B1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交付物</w:t>
            </w:r>
          </w:p>
        </w:tc>
      </w:tr>
      <w:tr w14:paraId="0486F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205452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上午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2C0C86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30  人会议方案定稿（流程、主讲、分工、物料清单）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2FCF5B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会议执行方案</w:t>
            </w:r>
          </w:p>
        </w:tc>
      </w:tr>
      <w:tr w14:paraId="7626E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B1C772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下午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31A28E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邀约名单梳理与分层（ A/B/C  档），社群搭建与预热内容发布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0DC9BC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邀约名单表、预热海报 / 文案</w:t>
            </w:r>
          </w:p>
        </w:tc>
      </w:tr>
      <w:tr w14:paraId="1C5B1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AC331DE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晚间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DA8B03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邀约脚本演练，逐一分工，明确每人邀约指标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ADC050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分工与指标表</w:t>
            </w:r>
          </w:p>
        </w:tc>
      </w:tr>
    </w:tbl>
    <w:p w14:paraId="64F213FB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验收标准：</w:t>
      </w:r>
      <w:r>
        <w:rPr>
          <w:rFonts w:hint="eastAsia" w:ascii="微软雅黑" w:hAnsi="微软雅黑" w:eastAsia="微软雅黑" w:cs="微软雅黑"/>
          <w:lang w:eastAsia="zh-CN"/>
        </w:rPr>
        <w:t>会议方案定稿；邀约名单</w:t>
      </w:r>
      <w:r>
        <w:t xml:space="preserve"> ≥60 </w:t>
      </w:r>
      <w:r>
        <w:rPr>
          <w:rFonts w:hint="eastAsia" w:ascii="微软雅黑" w:hAnsi="微软雅黑" w:eastAsia="微软雅黑" w:cs="微软雅黑"/>
          <w:lang w:eastAsia="zh-CN"/>
        </w:rPr>
        <w:t>人并完成分层；预热内容已发布；团队完成邀约脚本演练。</w:t>
      </w:r>
    </w:p>
    <w:p w14:paraId="3E525DB6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D4：邀约冲刺</w:t>
      </w:r>
    </w:p>
    <w:p w14:paraId="4CAF3CA2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主题：把名单变成到场。目标是完成</w:t>
      </w:r>
      <w:r>
        <w:t xml:space="preserve"> A </w:t>
      </w:r>
      <w:r>
        <w:rPr>
          <w:rFonts w:hint="eastAsia" w:ascii="微软雅黑" w:hAnsi="微软雅黑" w:eastAsia="微软雅黑" w:cs="微软雅黑"/>
          <w:lang w:eastAsia="zh-CN"/>
        </w:rPr>
        <w:t>类名单邀约与到会确认，预估到会人数达到</w:t>
      </w:r>
      <w:r>
        <w:t xml:space="preserve"> 35 </w:t>
      </w:r>
      <w:r>
        <w:rPr>
          <w:rFonts w:hint="eastAsia" w:ascii="微软雅黑" w:hAnsi="微软雅黑" w:eastAsia="微软雅黑" w:cs="微软雅黑"/>
          <w:lang w:eastAsia="zh-CN"/>
        </w:rPr>
        <w:t>人以上。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3B2B2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F8D2377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时段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D44E741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任务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D88DA1E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交付物</w:t>
            </w:r>
          </w:p>
        </w:tc>
      </w:tr>
      <w:tr w14:paraId="13360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E9EAB0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上午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809CF5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名单分层邀约演练（电话话术、异议处理）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1DB7F8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邀约话术要点、异议应对清单</w:t>
            </w:r>
          </w:p>
        </w:tc>
      </w:tr>
      <w:tr w14:paraId="16743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17F76C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下午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11F9F5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老客户与网点意向逐一跟进，到会确认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C826DF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跟进记录、到会确认名单</w:t>
            </w:r>
          </w:p>
        </w:tc>
      </w:tr>
      <w:tr w14:paraId="4A0BD5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B47689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晚间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E8F031E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补名单、补邀约，统计预估到会人数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6D019A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预估到会统计</w:t>
            </w:r>
          </w:p>
        </w:tc>
      </w:tr>
    </w:tbl>
    <w:p w14:paraId="12410ED8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验收标准：</w:t>
      </w:r>
      <w:r>
        <w:t xml:space="preserve">A </w:t>
      </w:r>
      <w:r>
        <w:rPr>
          <w:rFonts w:hint="eastAsia" w:ascii="微软雅黑" w:hAnsi="微软雅黑" w:eastAsia="微软雅黑" w:cs="微软雅黑"/>
          <w:lang w:eastAsia="zh-CN"/>
        </w:rPr>
        <w:t>类名单完成邀约与到会确认；预估到会人数</w:t>
      </w:r>
      <w:r>
        <w:t xml:space="preserve"> ≥35 </w:t>
      </w:r>
      <w:r>
        <w:rPr>
          <w:rFonts w:hint="eastAsia" w:ascii="微软雅黑" w:hAnsi="微软雅黑" w:eastAsia="微软雅黑" w:cs="微软雅黑"/>
          <w:lang w:eastAsia="zh-CN"/>
        </w:rPr>
        <w:t>人；若不足则启动补充名单。</w:t>
      </w:r>
    </w:p>
    <w:p w14:paraId="318E75C9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D5：会议彩排</w:t>
      </w:r>
    </w:p>
    <w:p w14:paraId="0EF85094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主题：全流程走一遍，把意外排除掉。目标是完成全流程彩排与物料、应急预案准备。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007E2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E8AA119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时段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77874FE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任务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98842C1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交付物</w:t>
            </w:r>
          </w:p>
        </w:tc>
      </w:tr>
      <w:tr w14:paraId="70A84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693AB4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上午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7C9A68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流程串场、主持人台词、讲师走位与  PPT  联调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1A95F2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彩排记录、主持串词</w:t>
            </w:r>
          </w:p>
        </w:tc>
      </w:tr>
      <w:tr w14:paraId="69CBE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D061C9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下午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9B2D9E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签到与签单工具准备、留资表印刷、伴手礼到位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FB2FD7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签到 / 留资物料包</w:t>
            </w:r>
          </w:p>
        </w:tc>
      </w:tr>
      <w:tr w14:paraId="15E77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3746B0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晚间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F63E33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应急方案（人数不足、设备故障、时间超时）演练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AF41EF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应急预案</w:t>
            </w:r>
          </w:p>
        </w:tc>
      </w:tr>
    </w:tbl>
    <w:p w14:paraId="4B5E82F7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验收标准：</w:t>
      </w:r>
      <w:r>
        <w:rPr>
          <w:rFonts w:hint="eastAsia" w:ascii="微软雅黑" w:hAnsi="微软雅黑" w:eastAsia="微软雅黑" w:cs="微软雅黑"/>
          <w:lang w:eastAsia="zh-CN"/>
        </w:rPr>
        <w:t>完成</w:t>
      </w:r>
      <w:r>
        <w:t xml:space="preserve"> ≥1 </w:t>
      </w:r>
      <w:r>
        <w:rPr>
          <w:rFonts w:hint="eastAsia" w:ascii="微软雅黑" w:hAnsi="微软雅黑" w:eastAsia="微软雅黑" w:cs="微软雅黑"/>
          <w:lang w:eastAsia="zh-CN"/>
        </w:rPr>
        <w:t>次全流程彩排；签到、留资、签单工具齐备；应急预案确定。</w:t>
      </w:r>
    </w:p>
    <w:p w14:paraId="15D4CB28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D6：会议落地（实战）</w:t>
      </w:r>
    </w:p>
    <w:p w14:paraId="63D72936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主题：带着分院打第一场硬仗。总院讲师主讲，分院团队承接各岗，院长负责签单促成。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5F465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142C78A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时段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9DDBB60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任务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A735737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交付物</w:t>
            </w:r>
          </w:p>
        </w:tc>
      </w:tr>
      <w:tr w14:paraId="5EA6E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833839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会前  2  小时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9B359D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会场就绪、设备调试、签到区布置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918C4B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会场检查表</w:t>
            </w:r>
          </w:p>
        </w:tc>
      </w:tr>
      <w:tr w14:paraId="6414E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55B523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会议全程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9867CF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总院讲师主讲，分院团队承接签到、留资、引导、跟进；院长负责签单促成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E848D0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签到表、留资表、签单台账</w:t>
            </w:r>
          </w:p>
        </w:tc>
      </w:tr>
      <w:tr w14:paraId="36530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A97862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会后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697429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现场数据统计、合影、送客、意向登记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CFDC46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现场数据快报</w:t>
            </w:r>
          </w:p>
        </w:tc>
      </w:tr>
    </w:tbl>
    <w:p w14:paraId="48BAF08F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验收标准：</w:t>
      </w:r>
      <w:r>
        <w:rPr>
          <w:rFonts w:hint="eastAsia" w:ascii="微软雅黑" w:hAnsi="微软雅黑" w:eastAsia="微软雅黑" w:cs="微软雅黑"/>
          <w:lang w:eastAsia="zh-CN"/>
        </w:rPr>
        <w:t>到会</w:t>
      </w:r>
      <w:r>
        <w:t xml:space="preserve"> ≥30 </w:t>
      </w:r>
      <w:r>
        <w:rPr>
          <w:rFonts w:hint="eastAsia" w:ascii="微软雅黑" w:hAnsi="微软雅黑" w:eastAsia="微软雅黑" w:cs="微软雅黑"/>
          <w:lang w:eastAsia="zh-CN"/>
        </w:rPr>
        <w:t>人；留资率</w:t>
      </w:r>
      <w:r>
        <w:t xml:space="preserve"> ≥80%</w:t>
      </w:r>
      <w:r>
        <w:rPr>
          <w:rFonts w:hint="eastAsia" w:ascii="微软雅黑" w:hAnsi="微软雅黑" w:eastAsia="微软雅黑" w:cs="微软雅黑"/>
          <w:lang w:eastAsia="zh-CN"/>
        </w:rPr>
        <w:t>；现场产生报名或网点意向；分院团队各岗位按分工独立完成本岗任务（陪跑人员只做补位）。</w:t>
      </w:r>
    </w:p>
    <w:p w14:paraId="3E655135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D7：复盘移交</w:t>
      </w:r>
    </w:p>
    <w:p w14:paraId="13156F12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主题：把成果留下，把团队交出去。目标是完成数据复盘、交付物移交与</w:t>
      </w:r>
      <w:r>
        <w:t xml:space="preserve"> 30/60/90 </w:t>
      </w:r>
      <w:r>
        <w:rPr>
          <w:rFonts w:hint="eastAsia" w:ascii="微软雅黑" w:hAnsi="微软雅黑" w:eastAsia="微软雅黑" w:cs="微软雅黑"/>
          <w:lang w:eastAsia="zh-CN"/>
        </w:rPr>
        <w:t>天行动表制定。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27EA4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BD5EF72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时段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7BEA66D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任务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1EA55CF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交付物</w:t>
            </w:r>
          </w:p>
        </w:tc>
      </w:tr>
      <w:tr w14:paraId="7D3C8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458DD9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上午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0C9779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数据复盘（邀约 — 到会 — 留资 — 转化）、问题归因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B65D2B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会议复盘表</w:t>
            </w:r>
          </w:p>
        </w:tc>
      </w:tr>
      <w:tr w14:paraId="14A7D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0E9C3D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下午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2F70E0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学员转化跟进计划、网点洽谈排期、下一场会议排期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0EE764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跟进计划表、排期表</w:t>
            </w:r>
          </w:p>
        </w:tc>
      </w:tr>
      <w:tr w14:paraId="30E31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6AEA41E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晚间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7A321B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陪跑交付物移交、 30/60/90  天行动表制定、陪跑小结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45D230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交付物清单、行动表、陪跑小结</w:t>
            </w:r>
          </w:p>
        </w:tc>
      </w:tr>
    </w:tbl>
    <w:p w14:paraId="37023087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验收标准：</w:t>
      </w:r>
      <w:r>
        <w:rPr>
          <w:rFonts w:hint="eastAsia" w:ascii="微软雅黑" w:hAnsi="微软雅黑" w:eastAsia="微软雅黑" w:cs="微软雅黑"/>
          <w:lang w:eastAsia="zh-CN"/>
        </w:rPr>
        <w:t>陪跑交付物全部移交；</w:t>
      </w:r>
      <w:r>
        <w:t xml:space="preserve">30/60/90 </w:t>
      </w:r>
      <w:r>
        <w:rPr>
          <w:rFonts w:hint="eastAsia" w:ascii="微软雅黑" w:hAnsi="微软雅黑" w:eastAsia="微软雅黑" w:cs="微软雅黑"/>
          <w:lang w:eastAsia="zh-CN"/>
        </w:rPr>
        <w:t>天行动表确定；分院团队明确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下一场会议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举办时间与责任人。</w:t>
      </w:r>
    </w:p>
    <w:p w14:paraId="3B95D6FF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3" w:name="section-4"/>
      <w:bookmarkEnd w:id="3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四、陪跑交付物清单</w:t>
      </w:r>
    </w:p>
    <w:p w14:paraId="25523F7D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陪跑结束，总院须向分院移交以下成果，并双方签字确认，作为开业首月硬指标考核与后续晋级评审的佐证材料。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4FCAD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FB2FDD9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序号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3D4479C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交付物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4C2D260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内容说明</w:t>
            </w:r>
          </w:p>
        </w:tc>
      </w:tr>
      <w:tr w14:paraId="07811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785944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3751AF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分院经营诊断简报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EF8A11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场地、资源、团队、市场的诊断与建议</w:t>
            </w:r>
          </w:p>
        </w:tc>
      </w:tr>
      <w:tr w14:paraId="022FA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22A4CA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2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C6E148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30  人会议方案与物料包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7CF504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会议流程、分工、物料模板、话术要点</w:t>
            </w:r>
          </w:p>
        </w:tc>
      </w:tr>
      <w:tr w14:paraId="3979E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47C0D4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3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9B0448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客户档案模板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3451ED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客户建档标准格式与填写规范</w:t>
            </w:r>
          </w:p>
        </w:tc>
      </w:tr>
      <w:tr w14:paraId="0550A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40F4D1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4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08CF4E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留资转化跟进表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C980A2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留资与跟进转化台账模板</w:t>
            </w:r>
          </w:p>
        </w:tc>
      </w:tr>
      <w:tr w14:paraId="1C2A0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E35EC7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5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C207C4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90  天行动表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93F6CE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陪跑后  90  天经营动作与目标分解</w:t>
            </w:r>
          </w:p>
        </w:tc>
      </w:tr>
      <w:tr w14:paraId="780E2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7492E6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6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93C762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陪跑小结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C29876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本次陪跑的成果、问题与后续建议</w:t>
            </w:r>
          </w:p>
        </w:tc>
      </w:tr>
    </w:tbl>
    <w:p w14:paraId="754609FA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4" w:name="section-5"/>
      <w:bookmarkEnd w:id="4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五、陪跑后跟踪机制（30 / 60 / 90 天）</w:t>
      </w:r>
    </w:p>
    <w:p w14:paraId="487A8448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陪跑结束不等于放手。本章明确总院在陪跑后继续提供的三阶段跟踪方式与关注重点。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34F0D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83CA0FF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时间节点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559492A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跟踪方式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058C766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关注重点</w:t>
            </w:r>
          </w:p>
        </w:tc>
      </w:tr>
      <w:tr w14:paraId="4E047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07EEBB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陪跑后  30  天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CA27DD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线上周会辅导（每周  1  次）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245AEF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学员转化进度、网点洽谈进度、下一场会议筹备</w:t>
            </w:r>
          </w:p>
        </w:tc>
      </w:tr>
      <w:tr w14:paraId="3FBC8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F533F5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陪跑后  60  天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28FDF4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现场回访（ 1  次）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8A479F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团队独立运营能力、客户档案完整率、会议复制情况</w:t>
            </w:r>
          </w:p>
        </w:tc>
      </w:tr>
      <w:tr w14:paraId="7E5B8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ED7D1B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陪跑后  90  天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E78E85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经营复盘（ 1  次）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330417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营收与提货完成率、持证调理师增长、问题整改</w:t>
            </w:r>
          </w:p>
        </w:tc>
      </w:tr>
    </w:tbl>
    <w:p w14:paraId="6F1B525B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期间分院可随时申请线上答疑支持；总院建立陪跑档案，跟踪记录作为后续晋级评审的佐证材料之一。</w:t>
      </w:r>
    </w:p>
    <w:p w14:paraId="0BAB8418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5" w:name="section-6"/>
      <w:bookmarkEnd w:id="5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六、双方职责与配合要求</w:t>
      </w:r>
    </w:p>
    <w:p w14:paraId="6B30BB37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陪跑是双向的责任。本章分别明确总院陪跑团队与受陪分院的职责边界与配合要求。</w:t>
      </w:r>
    </w:p>
    <w:p w14:paraId="0E7A61C2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（一）总院陪跑团队</w:t>
      </w:r>
    </w:p>
    <w:p w14:paraId="02A517E4">
      <w:pPr>
        <w:pStyle w:val="14"/>
        <w:numPr>
          <w:ilvl w:val="0"/>
          <w:numId w:val="9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按日程保质保量完成每日任务，不做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走过场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式陪跑；</w:t>
      </w:r>
    </w:p>
    <w:p w14:paraId="455CE6F0">
      <w:pPr>
        <w:pStyle w:val="14"/>
        <w:numPr>
          <w:ilvl w:val="0"/>
          <w:numId w:val="9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以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教会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为目标，边做边讲，确保分院团队理解动作背后的逻辑；</w:t>
      </w:r>
    </w:p>
    <w:p w14:paraId="0CEDC649">
      <w:pPr>
        <w:pStyle w:val="14"/>
        <w:numPr>
          <w:ilvl w:val="0"/>
          <w:numId w:val="9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每日与院长召开不少于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分钟的复盘会，及时调整打法；</w:t>
      </w:r>
    </w:p>
    <w:p w14:paraId="4EA02612">
      <w:pPr>
        <w:pStyle w:val="14"/>
        <w:numPr>
          <w:ilvl w:val="0"/>
          <w:numId w:val="9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严格执行合规红线，不参与任何违反监管要求的宣传或承诺。</w:t>
      </w:r>
    </w:p>
    <w:p w14:paraId="1A22501F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（二）分院配合要求</w:t>
      </w:r>
    </w:p>
    <w:p w14:paraId="56A668BB">
      <w:pPr>
        <w:pStyle w:val="14"/>
        <w:numPr>
          <w:ilvl w:val="0"/>
          <w:numId w:val="10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院长全程参与，安排专人负责各岗位对接；</w:t>
      </w:r>
    </w:p>
    <w:p w14:paraId="526C5139">
      <w:pPr>
        <w:pStyle w:val="14"/>
        <w:numPr>
          <w:ilvl w:val="0"/>
          <w:numId w:val="10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陪跑期间集中精力，暂停无关事务；</w:t>
      </w:r>
    </w:p>
    <w:p w14:paraId="75003B47">
      <w:pPr>
        <w:pStyle w:val="14"/>
        <w:numPr>
          <w:ilvl w:val="0"/>
          <w:numId w:val="10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按要求提前访客建群，保证邀约名单基数；</w:t>
      </w:r>
    </w:p>
    <w:p w14:paraId="5837C248">
      <w:pPr>
        <w:pStyle w:val="14"/>
        <w:numPr>
          <w:ilvl w:val="0"/>
          <w:numId w:val="10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如实提供数据，不得隐瞒或造假；</w:t>
      </w:r>
    </w:p>
    <w:p w14:paraId="0634CACB">
      <w:pPr>
        <w:pStyle w:val="14"/>
        <w:numPr>
          <w:ilvl w:val="0"/>
          <w:numId w:val="10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按陪跑方案执行，不得擅自更改会议流程与品牌规范。</w:t>
      </w:r>
    </w:p>
    <w:p w14:paraId="7DCBD8C1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6" w:name="section-7"/>
      <w:bookmarkEnd w:id="6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七、常见问题与应对</w:t>
      </w:r>
    </w:p>
    <w:p w14:paraId="568B11C1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陪跑中遇到的问题是常态。本章汇总六类常见问题及标准应对措施，供陪跑人员现场对照处理。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4"/>
        <w:gridCol w:w="4324"/>
      </w:tblGrid>
      <w:tr w14:paraId="6913E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05A2AE7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问题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6FFAEED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应对措施</w:t>
            </w:r>
          </w:p>
        </w:tc>
      </w:tr>
      <w:tr w14:paraId="261D1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36B5F4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进驻时名单不足  30  人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22E67F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D1—D2  紧急补充地推与社群线索， D4  加大邀约强度，必要时推迟会议  1—2  天</w:t>
            </w:r>
          </w:p>
        </w:tc>
      </w:tr>
      <w:tr w14:paraId="44E9A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9534DF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分院团队基础薄弱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647FC1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降低单场目标，先跑通流程再冲量，增加陪跑期的模拟演练频次</w:t>
            </w:r>
          </w:p>
        </w:tc>
      </w:tr>
      <w:tr w14:paraId="43078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7860CB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到会人数不足  30  人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718C05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启动备用名单电话邀约，合并场次或增设线上参与</w:t>
            </w:r>
          </w:p>
        </w:tc>
      </w:tr>
      <w:tr w14:paraId="27AAA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CB1AB4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院长过度依赖陪跑人员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DE7C8F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明确 " 陪跑人员只补位不代做 " ，各岗位由分院人员主导</w:t>
            </w:r>
          </w:p>
        </w:tc>
      </w:tr>
      <w:tr w14:paraId="503BA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246898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会议转化不理想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58DF4D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会后立即启动一对一跟进；分析是客流问题还是话术问题，针对性再陪跑</w:t>
            </w:r>
          </w:p>
        </w:tc>
      </w:tr>
      <w:tr w14:paraId="5043E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06B2EE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分院不配合 / 执行力差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98DFF1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督导书面记录并上报总院，作为是否继续陪跑与后续考核的依据</w:t>
            </w:r>
          </w:p>
        </w:tc>
      </w:tr>
    </w:tbl>
    <w:p w14:paraId="53257BB5">
      <w:pPr>
        <w:spacing w:before="0" w:after="0" w:line="408" w:lineRule="auto"/>
        <w:ind w:firstLine="0"/>
        <w:jc w:val="left"/>
      </w:pPr>
      <w:r>
        <w:rPr>
          <w:rFonts w:hint="eastAsia" w:ascii="微软雅黑" w:hAnsi="微软雅黑" w:eastAsia="微软雅黑" w:cs="微软雅黑"/>
          <w:lang w:eastAsia="zh-CN"/>
        </w:rPr>
        <w:t>附注：本手册为</w:t>
      </w:r>
      <w:r>
        <w:t xml:space="preserve"> 7 </w:t>
      </w:r>
      <w:r>
        <w:rPr>
          <w:rFonts w:hint="eastAsia" w:ascii="微软雅黑" w:hAnsi="微软雅黑" w:eastAsia="微软雅黑" w:cs="微软雅黑"/>
          <w:lang w:eastAsia="zh-CN"/>
        </w:rPr>
        <w:t>天陪跑标准动作文件。陪跑目标是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授人以渔</w:t>
      </w:r>
      <w:r>
        <w:t>"——</w:t>
      </w:r>
      <w:r>
        <w:rPr>
          <w:rFonts w:hint="eastAsia" w:ascii="微软雅黑" w:hAnsi="微软雅黑" w:eastAsia="微软雅黑" w:cs="微软雅黑"/>
          <w:lang w:eastAsia="zh-CN"/>
        </w:rPr>
        <w:t>通过一场实战，让分院团队具备独立办会与运营的能力。陪跑期间的会议数据、客户档案与跟进记录，将作为分院开业首月硬指标考核与后续晋级评审的重</w:t>
      </w:r>
      <w:bookmarkStart w:id="7" w:name="_GoBack"/>
      <w:bookmarkEnd w:id="7"/>
      <w:r>
        <w:rPr>
          <w:rFonts w:hint="eastAsia" w:ascii="微软雅黑" w:hAnsi="微软雅黑" w:eastAsia="微软雅黑" w:cs="微软雅黑"/>
          <w:lang w:eastAsia="zh-CN"/>
        </w:rPr>
        <w:t>要依据。</w:t>
      </w: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57" w:lineRule="auto"/>
      </w:pPr>
      <w:r>
        <w:separator/>
      </w:r>
    </w:p>
  </w:footnote>
  <w:footnote w:type="continuationSeparator" w:id="1">
    <w:p>
      <w:pPr>
        <w:spacing w:before="0" w:after="0" w:line="35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88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57" w:lineRule="auto"/>
    </w:pPr>
    <w:rPr>
      <w:rFonts w:ascii="微软雅黑" w:hAnsi="微软雅黑" w:eastAsia="微软雅黑" w:cstheme="minorBidi"/>
      <w:color w:val="2B2B2B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1232</Words>
  <Characters>1252</Characters>
  <Lines>0</Lines>
  <Paragraphs>0</Paragraphs>
  <TotalTime>10</TotalTime>
  <ScaleCrop>false</ScaleCrop>
  <LinksUpToDate>false</LinksUpToDate>
  <CharactersWithSpaces>1308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dcterms:modified xsi:type="dcterms:W3CDTF">2026-10-01T11:33:49Z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eyJoZGlkIjoiODhjMjVjZWQ0ODdkZjNiOTZjOTMzOWQwZjcwMjQ2MTQifQ==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6F273FA079E64C63B1ED5149FA86B161_12</vt:lpwstr>
  </property>
</Properties>
</file>